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EA" w:rsidRDefault="007023EA" w:rsidP="007023EA">
      <w:pPr>
        <w:jc w:val="center"/>
        <w:rPr>
          <w:rFonts w:ascii="Arial" w:hAnsi="Arial" w:cs="Arial"/>
          <w:sz w:val="32"/>
          <w:vertAlign w:val="subscript"/>
        </w:rPr>
      </w:pPr>
      <w:r>
        <w:rPr>
          <w:rFonts w:ascii="Arial" w:hAnsi="Arial" w:cs="Arial"/>
          <w:sz w:val="32"/>
          <w:lang w:val="sr-Cyrl-RS"/>
        </w:rPr>
        <w:t xml:space="preserve">Испитна питања за ванредне ученике – Пословна економија </w:t>
      </w:r>
      <w:r>
        <w:rPr>
          <w:rFonts w:ascii="Arial" w:hAnsi="Arial" w:cs="Arial"/>
          <w:sz w:val="32"/>
        </w:rPr>
        <w:t>I</w:t>
      </w:r>
      <w:r>
        <w:rPr>
          <w:rFonts w:ascii="Arial" w:hAnsi="Arial" w:cs="Arial"/>
          <w:sz w:val="32"/>
        </w:rPr>
        <w:t>I</w:t>
      </w:r>
      <w:r>
        <w:rPr>
          <w:rFonts w:ascii="Arial" w:hAnsi="Arial" w:cs="Arial"/>
          <w:sz w:val="32"/>
        </w:rPr>
        <w:t>I</w:t>
      </w:r>
      <w:r>
        <w:rPr>
          <w:rFonts w:ascii="Arial" w:hAnsi="Arial" w:cs="Arial"/>
          <w:sz w:val="32"/>
          <w:vertAlign w:val="subscript"/>
        </w:rPr>
        <w:t>3</w:t>
      </w:r>
    </w:p>
    <w:p w:rsidR="007023EA" w:rsidRDefault="007023EA" w:rsidP="007023EA">
      <w:pPr>
        <w:jc w:val="center"/>
        <w:rPr>
          <w:rFonts w:ascii="Arial" w:hAnsi="Arial" w:cs="Arial"/>
          <w:sz w:val="32"/>
          <w:vertAlign w:val="subscript"/>
        </w:rPr>
      </w:pP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Појам и врсте управљања.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Планирање као активност управљања.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Организовање као активност управљања.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 xml:space="preserve">Вођење </w:t>
      </w:r>
      <w:r>
        <w:rPr>
          <w:rFonts w:ascii="Arial" w:hAnsi="Arial" w:cs="Arial"/>
          <w:sz w:val="24"/>
          <w:lang w:val="sr-Cyrl-RS"/>
        </w:rPr>
        <w:t>као активност управљања</w:t>
      </w:r>
      <w:r>
        <w:rPr>
          <w:rFonts w:ascii="Arial" w:hAnsi="Arial" w:cs="Arial"/>
          <w:sz w:val="24"/>
          <w:lang w:val="sr-Cyrl-RS"/>
        </w:rPr>
        <w:t>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 xml:space="preserve">Контролисање </w:t>
      </w:r>
      <w:r>
        <w:rPr>
          <w:rFonts w:ascii="Arial" w:hAnsi="Arial" w:cs="Arial"/>
          <w:sz w:val="24"/>
          <w:lang w:val="sr-Cyrl-RS"/>
        </w:rPr>
        <w:t>као активност управљања</w:t>
      </w:r>
      <w:r>
        <w:rPr>
          <w:rFonts w:ascii="Arial" w:hAnsi="Arial" w:cs="Arial"/>
          <w:sz w:val="24"/>
          <w:lang w:val="sr-Cyrl-RS"/>
        </w:rPr>
        <w:t>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Развој теорија (школа) управљања.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Класична теорија организације.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Бихевиористичка теорија организације.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Наука о управљању.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Савремени приступи управљању.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Начела планирања.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Фактори који утичу на планирање.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Производни менаџмент.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Трговински менаџмент.</w:t>
      </w:r>
    </w:p>
    <w:p w:rsidR="007023EA" w:rsidRPr="007023EA" w:rsidRDefault="007023EA" w:rsidP="007023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sr-Cyrl-RS"/>
        </w:rPr>
        <w:t>Финансијски менаџмент.</w:t>
      </w:r>
      <w:bookmarkStart w:id="0" w:name="_GoBack"/>
      <w:bookmarkEnd w:id="0"/>
    </w:p>
    <w:p w:rsidR="00B82EA6" w:rsidRDefault="00B82EA6"/>
    <w:sectPr w:rsidR="00B82E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C1C5A"/>
    <w:multiLevelType w:val="hybridMultilevel"/>
    <w:tmpl w:val="CAE8B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EA"/>
    <w:rsid w:val="007023EA"/>
    <w:rsid w:val="00B8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67B2A"/>
  <w15:chartTrackingRefBased/>
  <w15:docId w15:val="{A6E69963-41B1-497A-87B9-066D8CDA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E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Company>SEGULA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DJOKOVIC Milica</dc:creator>
  <cp:keywords/>
  <dc:description/>
  <cp:lastModifiedBy>DJOKOVIC Milica</cp:lastModifiedBy>
  <cp:revision>1</cp:revision>
  <dcterms:created xsi:type="dcterms:W3CDTF">2023-01-12T12:56:00Z</dcterms:created>
  <dcterms:modified xsi:type="dcterms:W3CDTF">2023-01-12T13:03:00Z</dcterms:modified>
</cp:coreProperties>
</file>